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148" w:rsidRPr="00F94148" w:rsidRDefault="00F94148" w:rsidP="00F94148">
      <w:pPr>
        <w:spacing w:after="0" w:line="240" w:lineRule="auto"/>
        <w:rPr>
          <w:rFonts w:ascii="Times New Roman" w:eastAsia="Times New Roman" w:hAnsi="Times New Roman" w:cs="Times New Roman"/>
          <w:sz w:val="24"/>
          <w:szCs w:val="24"/>
          <w:lang w:eastAsia="bg-BG"/>
        </w:rPr>
      </w:pPr>
      <w:bookmarkStart w:id="0" w:name="_GoBack"/>
      <w:bookmarkEnd w:id="0"/>
      <w:r w:rsidRPr="00F94148">
        <w:rPr>
          <w:rFonts w:ascii="Times New Roman" w:eastAsia="Times New Roman" w:hAnsi="Times New Roman" w:cs="Times New Roman"/>
          <w:sz w:val="24"/>
          <w:szCs w:val="24"/>
          <w:lang w:eastAsia="bg-BG"/>
        </w:rPr>
        <w:br/>
      </w:r>
      <w:r w:rsidRPr="00F94148">
        <w:rPr>
          <w:rFonts w:ascii="Times New Roman" w:eastAsia="Times New Roman" w:hAnsi="Times New Roman" w:cs="Times New Roman"/>
          <w:sz w:val="24"/>
          <w:szCs w:val="24"/>
          <w:lang w:eastAsia="bg-BG"/>
        </w:rPr>
        <w:br/>
      </w:r>
    </w:p>
    <w:tbl>
      <w:tblPr>
        <w:tblW w:w="0" w:type="auto"/>
        <w:jc w:val="center"/>
        <w:tblCellSpacing w:w="7" w:type="dxa"/>
        <w:tblCellMar>
          <w:left w:w="0" w:type="dxa"/>
          <w:right w:w="0" w:type="dxa"/>
        </w:tblCellMar>
        <w:tblLook w:val="04A0" w:firstRow="1" w:lastRow="0" w:firstColumn="1" w:lastColumn="0" w:noHBand="0" w:noVBand="1"/>
      </w:tblPr>
      <w:tblGrid>
        <w:gridCol w:w="9072"/>
      </w:tblGrid>
      <w:tr w:rsidR="00F94148" w:rsidRPr="00F94148" w:rsidTr="00F94148">
        <w:trPr>
          <w:tblCellSpacing w:w="7" w:type="dxa"/>
          <w:jc w:val="center"/>
        </w:trPr>
        <w:tc>
          <w:tcPr>
            <w:tcW w:w="0" w:type="auto"/>
            <w:vAlign w:val="center"/>
            <w:hideMark/>
          </w:tcPr>
          <w:p w:rsidR="00F94148" w:rsidRPr="00F94148" w:rsidRDefault="00F94148" w:rsidP="00F94148">
            <w:pPr>
              <w:spacing w:after="0" w:line="240" w:lineRule="auto"/>
              <w:rPr>
                <w:rFonts w:ascii="Trebuchet MS" w:eastAsia="Times New Roman" w:hAnsi="Trebuchet MS" w:cs="Times New Roman"/>
                <w:b/>
                <w:bCs/>
                <w:color w:val="003C5A"/>
                <w:sz w:val="20"/>
                <w:szCs w:val="20"/>
                <w:lang w:eastAsia="bg-BG"/>
              </w:rPr>
            </w:pPr>
            <w:r w:rsidRPr="00F94148">
              <w:rPr>
                <w:rFonts w:ascii="Trebuchet MS" w:eastAsia="Times New Roman" w:hAnsi="Trebuchet MS" w:cs="Times New Roman"/>
                <w:b/>
                <w:bCs/>
                <w:noProof/>
                <w:color w:val="003C5A"/>
                <w:sz w:val="20"/>
                <w:szCs w:val="20"/>
                <w:lang w:eastAsia="bg-BG"/>
              </w:rPr>
              <w:drawing>
                <wp:inline distT="0" distB="0" distL="0" distR="0">
                  <wp:extent cx="285750" cy="190500"/>
                  <wp:effectExtent l="0" t="0" r="0" b="0"/>
                  <wp:docPr id="1" name="Picture 1" descr="http://dv.parliament.bg/DVWeb/img/news_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parliament.bg/DVWeb/img/news_ic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F94148" w:rsidRPr="00F94148" w:rsidRDefault="00F94148" w:rsidP="00F94148">
            <w:pPr>
              <w:spacing w:after="0" w:line="240" w:lineRule="auto"/>
              <w:rPr>
                <w:rFonts w:ascii="Trebuchet MS" w:eastAsia="Times New Roman" w:hAnsi="Trebuchet MS" w:cs="Times New Roman"/>
                <w:b/>
                <w:bCs/>
                <w:color w:val="003C5A"/>
                <w:sz w:val="20"/>
                <w:szCs w:val="20"/>
                <w:lang w:eastAsia="bg-BG"/>
              </w:rPr>
            </w:pPr>
            <w:r w:rsidRPr="00F94148">
              <w:rPr>
                <w:rFonts w:ascii="Trebuchet MS" w:eastAsia="Times New Roman" w:hAnsi="Trebuchet MS" w:cs="Times New Roman"/>
                <w:b/>
                <w:bCs/>
                <w:color w:val="003C5A"/>
                <w:sz w:val="20"/>
                <w:szCs w:val="20"/>
                <w:lang w:eastAsia="bg-BG"/>
              </w:rPr>
              <w:t>          Министерски съвет</w:t>
            </w:r>
          </w:p>
        </w:tc>
      </w:tr>
      <w:tr w:rsidR="00F94148" w:rsidRPr="00F94148" w:rsidTr="00F94148">
        <w:trPr>
          <w:tblCellSpacing w:w="7"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63"/>
              <w:gridCol w:w="681"/>
            </w:tblGrid>
            <w:tr w:rsidR="00F94148" w:rsidRPr="00F94148">
              <w:trPr>
                <w:tblCellSpacing w:w="0" w:type="dxa"/>
              </w:trPr>
              <w:tc>
                <w:tcPr>
                  <w:tcW w:w="0" w:type="auto"/>
                  <w:vAlign w:val="center"/>
                  <w:hideMark/>
                </w:tcPr>
                <w:p w:rsidR="00F94148" w:rsidRPr="00F94148" w:rsidRDefault="00F94148" w:rsidP="00F94148">
                  <w:pPr>
                    <w:spacing w:after="0" w:line="240" w:lineRule="auto"/>
                    <w:rPr>
                      <w:rFonts w:ascii="Verdana" w:eastAsia="Times New Roman" w:hAnsi="Verdana" w:cs="Times New Roman"/>
                      <w:color w:val="000000"/>
                      <w:sz w:val="15"/>
                      <w:szCs w:val="15"/>
                      <w:lang w:eastAsia="bg-BG"/>
                    </w:rPr>
                  </w:pPr>
                  <w:r w:rsidRPr="00F94148">
                    <w:rPr>
                      <w:rFonts w:ascii="Trebuchet MS" w:eastAsia="Times New Roman" w:hAnsi="Trebuchet MS" w:cs="Times New Roman"/>
                      <w:color w:val="8E8E8E"/>
                      <w:sz w:val="15"/>
                      <w:szCs w:val="15"/>
                      <w:lang w:eastAsia="bg-BG"/>
                    </w:rPr>
                    <w:t>брой: 102, от дата 22.12.2017 г.   Официален раздел / МИНИСТЕРСКИ СЪВЕТ</w:t>
                  </w:r>
                </w:p>
              </w:tc>
              <w:tc>
                <w:tcPr>
                  <w:tcW w:w="0" w:type="auto"/>
                  <w:vAlign w:val="center"/>
                  <w:hideMark/>
                </w:tcPr>
                <w:p w:rsidR="00F94148" w:rsidRPr="00F94148" w:rsidRDefault="00F94148" w:rsidP="00F94148">
                  <w:pPr>
                    <w:spacing w:after="0" w:line="240" w:lineRule="auto"/>
                    <w:jc w:val="right"/>
                    <w:rPr>
                      <w:rFonts w:ascii="Verdana" w:eastAsia="Times New Roman" w:hAnsi="Verdana" w:cs="Times New Roman"/>
                      <w:color w:val="000000"/>
                      <w:sz w:val="15"/>
                      <w:szCs w:val="15"/>
                      <w:lang w:eastAsia="bg-BG"/>
                    </w:rPr>
                  </w:pPr>
                  <w:r w:rsidRPr="00F94148">
                    <w:rPr>
                      <w:rFonts w:ascii="Trebuchet MS" w:eastAsia="Times New Roman" w:hAnsi="Trebuchet MS" w:cs="Times New Roman"/>
                      <w:color w:val="8E8E8E"/>
                      <w:sz w:val="15"/>
                      <w:szCs w:val="15"/>
                      <w:lang w:eastAsia="bg-BG"/>
                    </w:rPr>
                    <w:t>стр.36</w:t>
                  </w:r>
                </w:p>
              </w:tc>
            </w:tr>
          </w:tbl>
          <w:p w:rsidR="00F94148" w:rsidRPr="00F94148" w:rsidRDefault="00F94148" w:rsidP="00F94148">
            <w:pPr>
              <w:spacing w:after="0" w:line="240" w:lineRule="auto"/>
              <w:rPr>
                <w:rFonts w:ascii="Verdana" w:eastAsia="Times New Roman" w:hAnsi="Verdana" w:cs="Times New Roman"/>
                <w:color w:val="000000"/>
                <w:sz w:val="15"/>
                <w:szCs w:val="15"/>
                <w:lang w:eastAsia="bg-BG"/>
              </w:rPr>
            </w:pPr>
          </w:p>
        </w:tc>
      </w:tr>
      <w:tr w:rsidR="00F94148" w:rsidRPr="00F94148" w:rsidTr="00F94148">
        <w:trPr>
          <w:tblCellSpacing w:w="7" w:type="dxa"/>
          <w:jc w:val="center"/>
        </w:trPr>
        <w:tc>
          <w:tcPr>
            <w:tcW w:w="0" w:type="auto"/>
            <w:vAlign w:val="center"/>
            <w:hideMark/>
          </w:tcPr>
          <w:p w:rsidR="00F94148" w:rsidRPr="00F94148" w:rsidRDefault="00F94148" w:rsidP="00F94148">
            <w:pPr>
              <w:spacing w:after="0" w:line="240" w:lineRule="auto"/>
              <w:rPr>
                <w:rFonts w:ascii="Verdana" w:eastAsia="Times New Roman" w:hAnsi="Verdana" w:cs="Times New Roman"/>
                <w:color w:val="000000"/>
                <w:sz w:val="15"/>
                <w:szCs w:val="15"/>
                <w:lang w:eastAsia="bg-BG"/>
              </w:rPr>
            </w:pPr>
          </w:p>
        </w:tc>
      </w:tr>
      <w:tr w:rsidR="00F94148" w:rsidRPr="00F94148" w:rsidTr="00F94148">
        <w:trPr>
          <w:tblCellSpacing w:w="7" w:type="dxa"/>
          <w:jc w:val="center"/>
        </w:trPr>
        <w:tc>
          <w:tcPr>
            <w:tcW w:w="0" w:type="auto"/>
            <w:vAlign w:val="center"/>
            <w:hideMark/>
          </w:tcPr>
          <w:p w:rsidR="00F94148" w:rsidRPr="00F94148" w:rsidRDefault="00F94148" w:rsidP="00F94148">
            <w:pPr>
              <w:spacing w:after="0" w:line="240" w:lineRule="auto"/>
              <w:rPr>
                <w:rFonts w:ascii="Verdana" w:eastAsia="Times New Roman" w:hAnsi="Verdana" w:cs="Times New Roman"/>
                <w:color w:val="000000"/>
                <w:sz w:val="15"/>
                <w:szCs w:val="15"/>
                <w:lang w:eastAsia="bg-BG"/>
              </w:rPr>
            </w:pPr>
          </w:p>
        </w:tc>
      </w:tr>
      <w:tr w:rsidR="00F94148" w:rsidRPr="00F94148" w:rsidTr="00F94148">
        <w:trPr>
          <w:tblCellSpacing w:w="7" w:type="dxa"/>
          <w:jc w:val="center"/>
        </w:trPr>
        <w:tc>
          <w:tcPr>
            <w:tcW w:w="0" w:type="auto"/>
            <w:vAlign w:val="center"/>
            <w:hideMark/>
          </w:tcPr>
          <w:p w:rsidR="00F94148" w:rsidRPr="00F94148" w:rsidRDefault="00F94148" w:rsidP="00F94148">
            <w:pPr>
              <w:spacing w:after="0" w:line="240" w:lineRule="auto"/>
              <w:rPr>
                <w:rFonts w:ascii="Verdana" w:eastAsia="Times New Roman" w:hAnsi="Verdana" w:cs="Times New Roman"/>
                <w:color w:val="000000"/>
                <w:sz w:val="15"/>
                <w:szCs w:val="15"/>
                <w:lang w:eastAsia="bg-BG"/>
              </w:rPr>
            </w:pPr>
            <w:r w:rsidRPr="00F94148">
              <w:rPr>
                <w:rFonts w:ascii="Trebuchet MS" w:eastAsia="Times New Roman" w:hAnsi="Trebuchet MS" w:cs="Times New Roman"/>
                <w:b/>
                <w:bCs/>
                <w:color w:val="003C5A"/>
                <w:sz w:val="20"/>
                <w:szCs w:val="20"/>
                <w:lang w:eastAsia="bg-BG"/>
              </w:rPr>
              <w:t>Постановление № 316 от 20 декември 2017 г. за определяне нов размер на минималната работна заплата за страната</w:t>
            </w:r>
          </w:p>
        </w:tc>
      </w:tr>
      <w:tr w:rsidR="00F94148" w:rsidRPr="00F94148" w:rsidTr="00F94148">
        <w:trPr>
          <w:tblCellSpacing w:w="7" w:type="dxa"/>
          <w:jc w:val="center"/>
        </w:trPr>
        <w:tc>
          <w:tcPr>
            <w:tcW w:w="0" w:type="auto"/>
            <w:vAlign w:val="center"/>
            <w:hideMark/>
          </w:tcPr>
          <w:p w:rsidR="00F94148" w:rsidRPr="00F94148" w:rsidRDefault="00F94148" w:rsidP="00F94148">
            <w:pPr>
              <w:spacing w:after="0" w:line="240" w:lineRule="auto"/>
              <w:rPr>
                <w:rFonts w:ascii="Verdana" w:eastAsia="Times New Roman" w:hAnsi="Verdana" w:cs="Times New Roman"/>
                <w:color w:val="000000"/>
                <w:sz w:val="15"/>
                <w:szCs w:val="15"/>
                <w:lang w:eastAsia="bg-BG"/>
              </w:rPr>
            </w:pPr>
          </w:p>
        </w:tc>
      </w:tr>
      <w:tr w:rsidR="00F94148" w:rsidRPr="00F94148" w:rsidTr="00F94148">
        <w:trPr>
          <w:tblCellSpacing w:w="7" w:type="dxa"/>
          <w:jc w:val="center"/>
        </w:trPr>
        <w:tc>
          <w:tcPr>
            <w:tcW w:w="0" w:type="auto"/>
            <w:vAlign w:val="center"/>
            <w:hideMark/>
          </w:tcPr>
          <w:p w:rsidR="00F94148" w:rsidRPr="00F94148" w:rsidRDefault="00F94148" w:rsidP="00F94148">
            <w:pPr>
              <w:spacing w:before="100" w:beforeAutospacing="1" w:after="100" w:afterAutospacing="1" w:line="240" w:lineRule="auto"/>
              <w:rPr>
                <w:rFonts w:ascii="Verdana" w:eastAsia="Times New Roman" w:hAnsi="Verdana" w:cs="Times New Roman"/>
                <w:color w:val="000000"/>
                <w:sz w:val="17"/>
                <w:szCs w:val="17"/>
                <w:lang w:eastAsia="bg-BG"/>
              </w:rPr>
            </w:pPr>
            <w:r w:rsidRPr="00F94148">
              <w:rPr>
                <w:rFonts w:ascii="Verdana" w:eastAsia="Times New Roman" w:hAnsi="Verdana" w:cs="Times New Roman"/>
                <w:color w:val="000000"/>
                <w:sz w:val="17"/>
                <w:szCs w:val="17"/>
                <w:lang w:eastAsia="bg-BG"/>
              </w:rPr>
              <w:t> </w:t>
            </w:r>
          </w:p>
          <w:p w:rsidR="00F94148" w:rsidRPr="00F94148" w:rsidRDefault="00F94148" w:rsidP="00F94148">
            <w:pPr>
              <w:spacing w:after="0" w:line="185" w:lineRule="atLeast"/>
              <w:jc w:val="center"/>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ПОСТАНОВЛЕНИЕ № 316  ОТ 20 ДЕКЕМВРИ 2017 Г.</w:t>
            </w:r>
          </w:p>
          <w:p w:rsidR="00F94148" w:rsidRPr="00F94148" w:rsidRDefault="00F94148" w:rsidP="00F94148">
            <w:pPr>
              <w:spacing w:after="113" w:line="185" w:lineRule="atLeast"/>
              <w:jc w:val="center"/>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за определяне нов размер на минималната работна заплата за страната</w:t>
            </w:r>
          </w:p>
          <w:p w:rsidR="00F94148" w:rsidRPr="00F94148" w:rsidRDefault="00F94148" w:rsidP="00F94148">
            <w:pPr>
              <w:spacing w:after="0" w:line="185" w:lineRule="atLeast"/>
              <w:jc w:val="center"/>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color w:val="000000"/>
                <w:sz w:val="17"/>
                <w:szCs w:val="17"/>
                <w:lang w:eastAsia="bg-BG"/>
              </w:rPr>
              <w:t>МИНИСТЕРСКИЯТ СЪВЕТ</w:t>
            </w:r>
          </w:p>
          <w:p w:rsidR="00F94148" w:rsidRPr="00F94148" w:rsidRDefault="00F94148" w:rsidP="00F94148">
            <w:pPr>
              <w:spacing w:after="57" w:line="185" w:lineRule="atLeast"/>
              <w:jc w:val="center"/>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caps/>
                <w:color w:val="000000"/>
                <w:spacing w:val="38"/>
                <w:sz w:val="17"/>
                <w:szCs w:val="17"/>
                <w:lang w:eastAsia="bg-BG"/>
              </w:rPr>
              <w:t>ПОСТАНОВИ:</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Член единствен. </w:t>
            </w:r>
            <w:r w:rsidRPr="00F94148">
              <w:rPr>
                <w:rFonts w:ascii="Verdana" w:eastAsia="Times New Roman" w:hAnsi="Verdana" w:cs="Times New Roman"/>
                <w:color w:val="000000"/>
                <w:sz w:val="17"/>
                <w:szCs w:val="17"/>
                <w:lang w:eastAsia="bg-BG"/>
              </w:rPr>
              <w:t>(1) Определя от 1 януари 2018 г. нов размер на минималната месечна работна заплата за страната от 510 лв. и на минималната часова работна заплата 3,07 лв. при нормална продължителност на работното време 8 часа и при 5-дневна работна седмица.</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color w:val="000000"/>
                <w:sz w:val="17"/>
                <w:szCs w:val="17"/>
                <w:lang w:eastAsia="bg-BG"/>
              </w:rPr>
              <w:t>(2) Размерът на минималната месечна работна заплата по ал. 1 се определя за пълен работен месец.</w:t>
            </w:r>
          </w:p>
          <w:p w:rsidR="00F94148" w:rsidRPr="00F94148" w:rsidRDefault="00F94148" w:rsidP="00F94148">
            <w:pPr>
              <w:spacing w:after="57" w:line="185" w:lineRule="atLeast"/>
              <w:jc w:val="center"/>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Преходни и заключителни разпоредби</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 1. </w:t>
            </w:r>
            <w:r w:rsidRPr="00F94148">
              <w:rPr>
                <w:rFonts w:ascii="Verdana" w:eastAsia="Times New Roman" w:hAnsi="Verdana" w:cs="Times New Roman"/>
                <w:color w:val="000000"/>
                <w:sz w:val="17"/>
                <w:szCs w:val="17"/>
                <w:lang w:eastAsia="bg-BG"/>
              </w:rPr>
              <w:t>Необходимите средства за изпълнението на постановлението в организациите по § 1, т. 5 от допълнителните разпоредби на Закона за публичните финанси се осигуряват в рамките на утвърдените по бюджетите им разходи.</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 2. </w:t>
            </w:r>
            <w:r w:rsidRPr="00F94148">
              <w:rPr>
                <w:rFonts w:ascii="Verdana" w:eastAsia="Times New Roman" w:hAnsi="Verdana" w:cs="Times New Roman"/>
                <w:color w:val="000000"/>
                <w:sz w:val="17"/>
                <w:szCs w:val="17"/>
                <w:lang w:eastAsia="bg-BG"/>
              </w:rPr>
              <w:t>В чл. 1, ал. 4 от Постановление № 66 на Министерския съвет от 1996 г. за кадрово осигуряване на някои дейности в бюджетните организации (</w:t>
            </w:r>
            <w:proofErr w:type="spellStart"/>
            <w:r w:rsidRPr="00F94148">
              <w:rPr>
                <w:rFonts w:ascii="Verdana" w:eastAsia="Times New Roman" w:hAnsi="Verdana" w:cs="Times New Roman"/>
                <w:color w:val="000000"/>
                <w:sz w:val="17"/>
                <w:szCs w:val="17"/>
                <w:lang w:eastAsia="bg-BG"/>
              </w:rPr>
              <w:t>обн</w:t>
            </w:r>
            <w:proofErr w:type="spellEnd"/>
            <w:r w:rsidRPr="00F94148">
              <w:rPr>
                <w:rFonts w:ascii="Verdana" w:eastAsia="Times New Roman" w:hAnsi="Verdana" w:cs="Times New Roman"/>
                <w:color w:val="000000"/>
                <w:sz w:val="17"/>
                <w:szCs w:val="17"/>
                <w:lang w:eastAsia="bg-BG"/>
              </w:rPr>
              <w:t>., ДВ, бр. 29 от 1996 г.; изм. и доп., бр. 76 и 92 от 1997 г., бр. 5 от 1999 г., бр. 53 и 100 от 2005 г., бр. 14 от 2008 г., бр. 4 от 2009 г., бр. 51, 91 и 93 от 2011 г., бр. 49, 80 и 103 от 2012 г., бр. 17, 53, 80, 97 и 110 от 2013 г., бр. 2 и 105 от 2014 г., бр. 42 от 2015 г., бр. 1 и 103 от 2016 г. и бр. 11 и 58 от 2017 г.) думите „460 лв. от 1 януари 2017 г.“ се заменят с „510 лв. от 1 януари 2018 г.“.</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 3. </w:t>
            </w:r>
            <w:r w:rsidRPr="00F94148">
              <w:rPr>
                <w:rFonts w:ascii="Verdana" w:eastAsia="Times New Roman" w:hAnsi="Verdana" w:cs="Times New Roman"/>
                <w:color w:val="000000"/>
                <w:sz w:val="17"/>
                <w:szCs w:val="17"/>
                <w:lang w:eastAsia="bg-BG"/>
              </w:rPr>
              <w:t>В Наредбата за заплатите на служителите в държавната администрация, приета с Постановление № 129 на Министерския съвет от 2012 г. (</w:t>
            </w:r>
            <w:proofErr w:type="spellStart"/>
            <w:r w:rsidRPr="00F94148">
              <w:rPr>
                <w:rFonts w:ascii="Verdana" w:eastAsia="Times New Roman" w:hAnsi="Verdana" w:cs="Times New Roman"/>
                <w:color w:val="000000"/>
                <w:sz w:val="17"/>
                <w:szCs w:val="17"/>
                <w:lang w:eastAsia="bg-BG"/>
              </w:rPr>
              <w:t>обн</w:t>
            </w:r>
            <w:proofErr w:type="spellEnd"/>
            <w:r w:rsidRPr="00F94148">
              <w:rPr>
                <w:rFonts w:ascii="Verdana" w:eastAsia="Times New Roman" w:hAnsi="Verdana" w:cs="Times New Roman"/>
                <w:color w:val="000000"/>
                <w:sz w:val="17"/>
                <w:szCs w:val="17"/>
                <w:lang w:eastAsia="bg-BG"/>
              </w:rPr>
              <w:t>., ДВ, бр. 49 от 2012 г.; изм. и доп., бр. 80 и 103 от 2012 г., бр. 5 и 27 от 2013 г., бр. 5 и 50 от 2014 г., бр. 9 от 2015 г., бр. 1, 32, 36, 68, 76 и 103 от 2016 г. и бр. 11, 44 и 58 от 2017 г.), навсякъде в приложение № 1 към чл. 3, ал. 2 и в приложение № 2 към чл. 4 числата „460“, „470“, „480“ и „500“ се заменят с „510“.</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 4. </w:t>
            </w:r>
            <w:r w:rsidRPr="00F94148">
              <w:rPr>
                <w:rFonts w:ascii="Verdana" w:eastAsia="Times New Roman" w:hAnsi="Verdana" w:cs="Times New Roman"/>
                <w:color w:val="000000"/>
                <w:sz w:val="17"/>
                <w:szCs w:val="17"/>
                <w:lang w:eastAsia="bg-BG"/>
              </w:rPr>
              <w:t>До приемането на Националния план за действие по заетостта за 2018 г. субсидираното от държавния бюджет трудово възнаграждение на лицата, наети на минимална работна заплата по програми за заетост по Закона за насърчаване на заетостта, се определя от 1 януари 2018 г. в размер 510 лв. за пълен работен месец при 8-часов работен ден и 3,07 лв. часова работна заплата.</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 5. </w:t>
            </w:r>
            <w:r w:rsidRPr="00F94148">
              <w:rPr>
                <w:rFonts w:ascii="Verdana" w:eastAsia="Times New Roman" w:hAnsi="Verdana" w:cs="Times New Roman"/>
                <w:color w:val="000000"/>
                <w:sz w:val="17"/>
                <w:szCs w:val="17"/>
                <w:lang w:eastAsia="bg-BG"/>
              </w:rPr>
              <w:t>Постановлението се приема на основание чл. 244, т. 1 от Кодекса на труда.</w:t>
            </w:r>
          </w:p>
          <w:p w:rsidR="00F94148" w:rsidRPr="00F94148" w:rsidRDefault="00F94148" w:rsidP="00F94148">
            <w:pPr>
              <w:spacing w:after="0" w:line="185" w:lineRule="atLeast"/>
              <w:ind w:firstLine="283"/>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b/>
                <w:bCs/>
                <w:color w:val="000000"/>
                <w:sz w:val="17"/>
                <w:szCs w:val="17"/>
                <w:lang w:eastAsia="bg-BG"/>
              </w:rPr>
              <w:t>§ 6. </w:t>
            </w:r>
            <w:r w:rsidRPr="00F94148">
              <w:rPr>
                <w:rFonts w:ascii="Verdana" w:eastAsia="Times New Roman" w:hAnsi="Verdana" w:cs="Times New Roman"/>
                <w:color w:val="000000"/>
                <w:sz w:val="17"/>
                <w:szCs w:val="17"/>
                <w:lang w:eastAsia="bg-BG"/>
              </w:rPr>
              <w:t>Постановлението влиза в сила от 1 януари 2018 г.</w:t>
            </w:r>
          </w:p>
          <w:p w:rsidR="00F94148" w:rsidRPr="00F94148" w:rsidRDefault="00F94148" w:rsidP="00F94148">
            <w:pPr>
              <w:spacing w:after="0" w:line="220" w:lineRule="atLeast"/>
              <w:jc w:val="right"/>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color w:val="000000"/>
                <w:sz w:val="17"/>
                <w:szCs w:val="17"/>
                <w:lang w:eastAsia="bg-BG"/>
              </w:rPr>
              <w:t>Министър-председател:  </w:t>
            </w:r>
            <w:r w:rsidRPr="00F94148">
              <w:rPr>
                <w:rFonts w:ascii="Verdana" w:eastAsia="Times New Roman" w:hAnsi="Verdana" w:cs="Times New Roman"/>
                <w:b/>
                <w:bCs/>
                <w:color w:val="000000"/>
                <w:sz w:val="17"/>
                <w:szCs w:val="17"/>
                <w:lang w:eastAsia="bg-BG"/>
              </w:rPr>
              <w:t>Бойко Борисов</w:t>
            </w:r>
          </w:p>
          <w:p w:rsidR="00F94148" w:rsidRPr="00F94148" w:rsidRDefault="00F94148" w:rsidP="00F94148">
            <w:pPr>
              <w:spacing w:after="0" w:line="220" w:lineRule="atLeast"/>
              <w:jc w:val="right"/>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color w:val="000000"/>
                <w:sz w:val="17"/>
                <w:szCs w:val="17"/>
                <w:lang w:eastAsia="bg-BG"/>
              </w:rPr>
              <w:t>Главен секретар на Министерския съвет:  </w:t>
            </w:r>
            <w:r w:rsidRPr="00F94148">
              <w:rPr>
                <w:rFonts w:ascii="Verdana" w:eastAsia="Times New Roman" w:hAnsi="Verdana" w:cs="Times New Roman"/>
                <w:b/>
                <w:bCs/>
                <w:color w:val="000000"/>
                <w:sz w:val="17"/>
                <w:szCs w:val="17"/>
                <w:lang w:eastAsia="bg-BG"/>
              </w:rPr>
              <w:t>Веселин Даков</w:t>
            </w:r>
          </w:p>
          <w:p w:rsidR="00F94148" w:rsidRPr="00F94148" w:rsidRDefault="00F94148" w:rsidP="00F94148">
            <w:pPr>
              <w:spacing w:after="0" w:line="185" w:lineRule="atLeast"/>
              <w:jc w:val="both"/>
              <w:textAlignment w:val="center"/>
              <w:rPr>
                <w:rFonts w:ascii="Verdana" w:eastAsia="Times New Roman" w:hAnsi="Verdana" w:cs="Times New Roman"/>
                <w:color w:val="000000"/>
                <w:sz w:val="17"/>
                <w:szCs w:val="17"/>
                <w:lang w:eastAsia="bg-BG"/>
              </w:rPr>
            </w:pPr>
            <w:r w:rsidRPr="00F94148">
              <w:rPr>
                <w:rFonts w:ascii="Verdana" w:eastAsia="Times New Roman" w:hAnsi="Verdana" w:cs="Times New Roman"/>
                <w:color w:val="000000"/>
                <w:sz w:val="17"/>
                <w:szCs w:val="17"/>
                <w:lang w:eastAsia="bg-BG"/>
              </w:rPr>
              <w:t>9935</w:t>
            </w:r>
          </w:p>
        </w:tc>
      </w:tr>
      <w:tr w:rsidR="00F94148" w:rsidRPr="00F94148" w:rsidTr="00F94148">
        <w:trPr>
          <w:tblCellSpacing w:w="7" w:type="dxa"/>
          <w:jc w:val="center"/>
        </w:trPr>
        <w:tc>
          <w:tcPr>
            <w:tcW w:w="0" w:type="auto"/>
            <w:vAlign w:val="center"/>
            <w:hideMark/>
          </w:tcPr>
          <w:p w:rsidR="00F94148" w:rsidRPr="00F94148" w:rsidRDefault="00F94148" w:rsidP="00F94148">
            <w:pPr>
              <w:spacing w:after="0" w:line="240" w:lineRule="auto"/>
              <w:rPr>
                <w:rFonts w:ascii="Verdana" w:eastAsia="Times New Roman" w:hAnsi="Verdana" w:cs="Times New Roman"/>
                <w:color w:val="000000"/>
                <w:sz w:val="15"/>
                <w:szCs w:val="15"/>
                <w:lang w:eastAsia="bg-BG"/>
              </w:rPr>
            </w:pPr>
          </w:p>
        </w:tc>
      </w:tr>
    </w:tbl>
    <w:p w:rsidR="00A55F56" w:rsidRDefault="0027212A"/>
    <w:sectPr w:rsidR="00A55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48"/>
    <w:rsid w:val="0027212A"/>
    <w:rsid w:val="00C0066B"/>
    <w:rsid w:val="00EA0D4C"/>
    <w:rsid w:val="00F941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B230-10CF-4CDB-973C-54A135E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F94148"/>
  </w:style>
  <w:style w:type="character" w:customStyle="1" w:styleId="tdhead1">
    <w:name w:val="tdhead1"/>
    <w:basedOn w:val="DefaultParagraphFont"/>
    <w:rsid w:val="00F94148"/>
  </w:style>
  <w:style w:type="paragraph" w:styleId="NormalWeb">
    <w:name w:val="Normal (Web)"/>
    <w:basedOn w:val="Normal"/>
    <w:uiPriority w:val="99"/>
    <w:semiHidden/>
    <w:unhideWhenUsed/>
    <w:rsid w:val="00F9414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3877">
      <w:bodyDiv w:val="1"/>
      <w:marLeft w:val="0"/>
      <w:marRight w:val="0"/>
      <w:marTop w:val="0"/>
      <w:marBottom w:val="0"/>
      <w:divBdr>
        <w:top w:val="none" w:sz="0" w:space="0" w:color="auto"/>
        <w:left w:val="none" w:sz="0" w:space="0" w:color="auto"/>
        <w:bottom w:val="none" w:sz="0" w:space="0" w:color="auto"/>
        <w:right w:val="none" w:sz="0" w:space="0" w:color="auto"/>
      </w:divBdr>
      <w:divsChild>
        <w:div w:id="1166893948">
          <w:marLeft w:val="0"/>
          <w:marRight w:val="0"/>
          <w:marTop w:val="0"/>
          <w:marBottom w:val="0"/>
          <w:divBdr>
            <w:top w:val="none" w:sz="0" w:space="0" w:color="auto"/>
            <w:left w:val="none" w:sz="0" w:space="0" w:color="auto"/>
            <w:bottom w:val="single" w:sz="6" w:space="0" w:color="CCCCCC"/>
            <w:right w:val="none" w:sz="0" w:space="0" w:color="auto"/>
          </w:divBdr>
          <w:divsChild>
            <w:div w:id="503781079">
              <w:marLeft w:val="30"/>
              <w:marRight w:val="0"/>
              <w:marTop w:val="0"/>
              <w:marBottom w:val="0"/>
              <w:divBdr>
                <w:top w:val="none" w:sz="0" w:space="0" w:color="auto"/>
                <w:left w:val="none" w:sz="0" w:space="0" w:color="auto"/>
                <w:bottom w:val="none" w:sz="0" w:space="0" w:color="auto"/>
                <w:right w:val="none" w:sz="0" w:space="0" w:color="auto"/>
              </w:divBdr>
            </w:div>
          </w:divsChild>
        </w:div>
        <w:div w:id="1977224040">
          <w:marLeft w:val="0"/>
          <w:marRight w:val="0"/>
          <w:marTop w:val="0"/>
          <w:marBottom w:val="0"/>
          <w:divBdr>
            <w:top w:val="none" w:sz="0" w:space="0" w:color="auto"/>
            <w:left w:val="none" w:sz="0" w:space="0" w:color="auto"/>
            <w:bottom w:val="none" w:sz="0" w:space="0" w:color="auto"/>
            <w:right w:val="none" w:sz="0" w:space="0" w:color="auto"/>
          </w:divBdr>
          <w:divsChild>
            <w:div w:id="2123845134">
              <w:marLeft w:val="0"/>
              <w:marRight w:val="0"/>
              <w:marTop w:val="113"/>
              <w:marBottom w:val="0"/>
              <w:divBdr>
                <w:top w:val="none" w:sz="0" w:space="0" w:color="auto"/>
                <w:left w:val="none" w:sz="0" w:space="0" w:color="auto"/>
                <w:bottom w:val="none" w:sz="0" w:space="0" w:color="auto"/>
                <w:right w:val="none" w:sz="0" w:space="0" w:color="auto"/>
              </w:divBdr>
            </w:div>
            <w:div w:id="96102587">
              <w:marLeft w:val="0"/>
              <w:marRight w:val="0"/>
              <w:marTop w:val="0"/>
              <w:marBottom w:val="113"/>
              <w:divBdr>
                <w:top w:val="none" w:sz="0" w:space="0" w:color="auto"/>
                <w:left w:val="none" w:sz="0" w:space="0" w:color="auto"/>
                <w:bottom w:val="none" w:sz="0" w:space="0" w:color="auto"/>
                <w:right w:val="none" w:sz="0" w:space="0" w:color="auto"/>
              </w:divBdr>
            </w:div>
            <w:div w:id="1730376433">
              <w:marLeft w:val="0"/>
              <w:marRight w:val="0"/>
              <w:marTop w:val="0"/>
              <w:marBottom w:val="57"/>
              <w:divBdr>
                <w:top w:val="none" w:sz="0" w:space="0" w:color="auto"/>
                <w:left w:val="none" w:sz="0" w:space="0" w:color="auto"/>
                <w:bottom w:val="none" w:sz="0" w:space="0" w:color="auto"/>
                <w:right w:val="none" w:sz="0" w:space="0" w:color="auto"/>
              </w:divBdr>
            </w:div>
            <w:div w:id="1018848805">
              <w:marLeft w:val="0"/>
              <w:marRight w:val="0"/>
              <w:marTop w:val="113"/>
              <w:marBottom w:val="57"/>
              <w:divBdr>
                <w:top w:val="none" w:sz="0" w:space="0" w:color="auto"/>
                <w:left w:val="none" w:sz="0" w:space="0" w:color="auto"/>
                <w:bottom w:val="none" w:sz="0" w:space="0" w:color="auto"/>
                <w:right w:val="none" w:sz="0" w:space="0" w:color="auto"/>
              </w:divBdr>
            </w:div>
            <w:div w:id="1033925794">
              <w:marLeft w:val="0"/>
              <w:marRight w:val="0"/>
              <w:marTop w:val="57"/>
              <w:marBottom w:val="0"/>
              <w:divBdr>
                <w:top w:val="none" w:sz="0" w:space="0" w:color="auto"/>
                <w:left w:val="none" w:sz="0" w:space="0" w:color="auto"/>
                <w:bottom w:val="none" w:sz="0" w:space="0" w:color="auto"/>
                <w:right w:val="none" w:sz="0" w:space="0" w:color="auto"/>
              </w:divBdr>
            </w:div>
            <w:div w:id="363363919">
              <w:marLeft w:val="0"/>
              <w:marRight w:val="0"/>
              <w:marTop w:val="57"/>
              <w:marBottom w:val="0"/>
              <w:divBdr>
                <w:top w:val="none" w:sz="0" w:space="0" w:color="auto"/>
                <w:left w:val="none" w:sz="0" w:space="0" w:color="auto"/>
                <w:bottom w:val="none" w:sz="0" w:space="0" w:color="auto"/>
                <w:right w:val="none" w:sz="0" w:space="0" w:color="auto"/>
              </w:divBdr>
            </w:div>
            <w:div w:id="995646530">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dc:creator>
  <cp:keywords/>
  <dc:description/>
  <cp:lastModifiedBy>Antoaneta</cp:lastModifiedBy>
  <cp:revision>2</cp:revision>
  <dcterms:created xsi:type="dcterms:W3CDTF">2018-01-03T08:36:00Z</dcterms:created>
  <dcterms:modified xsi:type="dcterms:W3CDTF">2018-01-03T08:36:00Z</dcterms:modified>
</cp:coreProperties>
</file>