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18E" w:rsidRDefault="004D42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  <w:lang w:val="ru-RU"/>
        </w:rPr>
        <w:t>[#</w:t>
      </w:r>
      <w:proofErr w:type="gramStart"/>
      <w:r>
        <w:rPr>
          <w:rFonts w:ascii="Arial" w:hAnsi="Arial" w:cs="Arial"/>
          <w:sz w:val="16"/>
          <w:szCs w:val="16"/>
          <w:lang w:val="ru-RU"/>
        </w:rPr>
        <w:t>ГРАН:0:0</w:t>
      </w:r>
      <w:proofErr w:type="gramEnd"/>
      <w:r>
        <w:rPr>
          <w:rFonts w:ascii="Arial" w:hAnsi="Arial" w:cs="Arial"/>
          <w:sz w:val="16"/>
          <w:szCs w:val="16"/>
          <w:lang w:val="ru-RU"/>
        </w:rPr>
        <w:t>][#БАНТ][#СТРА#0][#СТРН#1]</w:t>
      </w:r>
      <w:r>
        <w:rPr>
          <w:rFonts w:ascii="Arial" w:hAnsi="Arial" w:cs="Arial"/>
          <w:color w:val="000000"/>
          <w:sz w:val="16"/>
          <w:szCs w:val="16"/>
          <w:lang w:val="ru-RU"/>
        </w:rPr>
        <w:t>[#НУЛА#1]</w:t>
      </w:r>
      <w:r>
        <w:rPr>
          <w:rFonts w:ascii="Arial" w:hAnsi="Arial" w:cs="Arial"/>
          <w:color w:val="000000"/>
          <w:sz w:val="16"/>
          <w:szCs w:val="16"/>
        </w:rPr>
        <w:t>[#ТЕКМ#Д2021]</w:t>
      </w:r>
      <w:r>
        <w:rPr>
          <w:rFonts w:ascii="Arial" w:hAnsi="Arial" w:cs="Arial"/>
          <w:color w:val="1C2933"/>
          <w:sz w:val="16"/>
          <w:szCs w:val="16"/>
          <w:highlight w:val="white"/>
        </w:rPr>
        <w:t>[#ДСТР#35]</w:t>
      </w:r>
      <w:r w:rsidR="009B6AED">
        <w:rPr>
          <w:rFonts w:ascii="Arial" w:hAnsi="Arial" w:cs="Arial"/>
          <w:b/>
          <w:bCs/>
          <w:sz w:val="18"/>
          <w:szCs w:val="18"/>
        </w:rPr>
        <w:t>Образец № 3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"/>
        <w:gridCol w:w="1636"/>
        <w:gridCol w:w="185"/>
        <w:gridCol w:w="394"/>
        <w:gridCol w:w="394"/>
        <w:gridCol w:w="85"/>
        <w:gridCol w:w="309"/>
        <w:gridCol w:w="116"/>
        <w:gridCol w:w="278"/>
        <w:gridCol w:w="394"/>
        <w:gridCol w:w="394"/>
        <w:gridCol w:w="351"/>
        <w:gridCol w:w="43"/>
        <w:gridCol w:w="394"/>
        <w:gridCol w:w="1338"/>
        <w:gridCol w:w="352"/>
        <w:gridCol w:w="1266"/>
        <w:gridCol w:w="293"/>
        <w:gridCol w:w="283"/>
        <w:gridCol w:w="1969"/>
      </w:tblGrid>
      <w:tr w:rsidR="009A318E">
        <w:trPr>
          <w:trHeight w:val="181"/>
          <w:jc w:val="center"/>
        </w:trPr>
        <w:tc>
          <w:tcPr>
            <w:tcW w:w="10987" w:type="dxa"/>
            <w:gridSpan w:val="20"/>
            <w:tcBorders>
              <w:top w:val="single" w:sz="2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tabs>
                <w:tab w:val="left" w:pos="8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НАИМЕНОВАНИЕ/ИМЕ НА ПРЕДПРИЯТИЕТО ИЛИ НА САМООСИГУРЯВАЩОТО СЕ ЛИЦЕ </w:t>
            </w:r>
          </w:p>
        </w:tc>
      </w:tr>
      <w:tr w:rsidR="009A318E">
        <w:trPr>
          <w:trHeight w:val="281"/>
          <w:jc w:val="center"/>
        </w:trPr>
        <w:tc>
          <w:tcPr>
            <w:tcW w:w="10987" w:type="dxa"/>
            <w:gridSpan w:val="2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A318E" w:rsidRDefault="009B6AED">
            <w:pPr>
              <w:widowControl w:val="0"/>
              <w:tabs>
                <w:tab w:val="left" w:pos="8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[#ИМПР:0]</w:t>
            </w:r>
          </w:p>
        </w:tc>
      </w:tr>
      <w:tr w:rsidR="009A318E">
        <w:trPr>
          <w:trHeight w:val="323"/>
          <w:jc w:val="center"/>
        </w:trPr>
        <w:tc>
          <w:tcPr>
            <w:tcW w:w="3632" w:type="dxa"/>
            <w:gridSpan w:val="8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ЕИК/Служебен № от регистъра на НАП</w:t>
            </w:r>
          </w:p>
        </w:tc>
        <w:tc>
          <w:tcPr>
            <w:tcW w:w="735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Териториална дирекция на НАП по регистрация</w:t>
            </w:r>
          </w:p>
        </w:tc>
      </w:tr>
      <w:tr w:rsidR="009A318E">
        <w:trPr>
          <w:trHeight w:val="361"/>
          <w:jc w:val="center"/>
        </w:trPr>
        <w:tc>
          <w:tcPr>
            <w:tcW w:w="3632" w:type="dxa"/>
            <w:gridSpan w:val="8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[#БУЛН:0]</w:t>
            </w:r>
          </w:p>
        </w:tc>
        <w:tc>
          <w:tcPr>
            <w:tcW w:w="7355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[#СМПО#4:0]</w:t>
            </w:r>
          </w:p>
        </w:tc>
      </w:tr>
      <w:tr w:rsidR="009A318E">
        <w:trPr>
          <w:trHeight w:val="234"/>
          <w:jc w:val="center"/>
        </w:trPr>
        <w:tc>
          <w:tcPr>
            <w:tcW w:w="10987" w:type="dxa"/>
            <w:gridSpan w:val="2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СЛУЖЕБНА БЕЛЕЖКА </w:t>
            </w:r>
          </w:p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за доходи от друга стопанска дейност и/или от наем или от друго възмездно предоставяне </w:t>
            </w:r>
          </w:p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за ползване на права или имущество </w:t>
            </w:r>
          </w:p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(по чл. 45, ал. 5 от ЗДДФЛ)</w:t>
            </w:r>
          </w:p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Настоящата служебна бележка се издава на:</w:t>
            </w:r>
          </w:p>
        </w:tc>
      </w:tr>
      <w:tr w:rsidR="009A318E">
        <w:trPr>
          <w:trHeight w:val="279"/>
          <w:jc w:val="center"/>
        </w:trPr>
        <w:tc>
          <w:tcPr>
            <w:tcW w:w="2149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Собствено име, презиме и фамилно име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&gt;&gt;</w:t>
            </w:r>
          </w:p>
        </w:tc>
        <w:tc>
          <w:tcPr>
            <w:tcW w:w="4675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[#ИМЕС:0]</w:t>
            </w:r>
          </w:p>
        </w:tc>
        <w:tc>
          <w:tcPr>
            <w:tcW w:w="16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ЕГН/ЛНЧ/сл. № от регистъра на НАП &gt;&gt;</w:t>
            </w:r>
          </w:p>
        </w:tc>
        <w:tc>
          <w:tcPr>
            <w:tcW w:w="25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[#ЕГНС]</w:t>
            </w:r>
          </w:p>
        </w:tc>
      </w:tr>
      <w:tr w:rsidR="009A318E">
        <w:trPr>
          <w:trHeight w:val="132"/>
          <w:jc w:val="center"/>
        </w:trPr>
        <w:tc>
          <w:tcPr>
            <w:tcW w:w="10987" w:type="dxa"/>
            <w:gridSpan w:val="2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A318E" w:rsidRDefault="009A3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4"/>
                <w:szCs w:val="4"/>
              </w:rPr>
            </w:pPr>
          </w:p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 уверение на това, че през 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година е придобил/а облагаем доход, както следва: </w:t>
            </w:r>
          </w:p>
          <w:p w:rsidR="009A318E" w:rsidRDefault="009A3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4"/>
                <w:szCs w:val="4"/>
              </w:rPr>
            </w:pPr>
          </w:p>
        </w:tc>
      </w:tr>
      <w:tr w:rsidR="009A318E">
        <w:trPr>
          <w:trHeight w:val="227"/>
          <w:jc w:val="center"/>
        </w:trPr>
        <w:tc>
          <w:tcPr>
            <w:tcW w:w="51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269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A3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Доходи с код 301</w:t>
            </w:r>
          </w:p>
        </w:tc>
        <w:tc>
          <w:tcPr>
            <w:tcW w:w="21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Доходи с код от 302 до 305</w:t>
            </w:r>
          </w:p>
        </w:tc>
        <w:tc>
          <w:tcPr>
            <w:tcW w:w="18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Доходи с код 306 и 307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Доходи с код от 401 до 403</w:t>
            </w:r>
          </w:p>
        </w:tc>
      </w:tr>
      <w:tr w:rsidR="009A318E">
        <w:trPr>
          <w:trHeight w:val="324"/>
          <w:jc w:val="center"/>
        </w:trPr>
        <w:tc>
          <w:tcPr>
            <w:tcW w:w="51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69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Размер на изплатения доход</w:t>
            </w:r>
          </w:p>
        </w:tc>
        <w:tc>
          <w:tcPr>
            <w:tcW w:w="184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[#ОНАЧ#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:0#В#Х301]</w:t>
            </w:r>
          </w:p>
        </w:tc>
        <w:tc>
          <w:tcPr>
            <w:tcW w:w="21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[#ОНАЧ#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#В#Х302+#ОНАЧ#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#В#Х303+#ОНАЧ#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#В#Х304+#ОНАЧ#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#В#Х305:0]</w:t>
            </w:r>
          </w:p>
        </w:tc>
        <w:tc>
          <w:tcPr>
            <w:tcW w:w="18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[#ОНАЧ#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#В#Х306+#ОНАЧ#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#В#Х3071+#ОНАЧ#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#В#Х3072+#ОНАЧ#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#В#Х3073+#ОНАЧ#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#В#Х3074+#ОНАЧ#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#В#Х3075+#ОНАЧ#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#В#Х3076+#ОНАЧ#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#В#Х3077+#ОНАЧ#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#В#Х3078+#ОНАЧ#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#В#Х3079+#ОНАЧ#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#В#Х30710+#ОНАЧ#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#В#Х30711+#ОНАЧ#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#В#Х30712+#ОНАЧ#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#В#Х30713+#ОНАЧ#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#В#Х30714:0]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[#ОНАЧ#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#В#Х401+#ОНАЧ#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#В#Х402+#ОНАЧ#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#В#Х403:0]</w:t>
            </w:r>
          </w:p>
        </w:tc>
      </w:tr>
      <w:tr w:rsidR="009A318E">
        <w:trPr>
          <w:trHeight w:val="128"/>
          <w:jc w:val="center"/>
        </w:trPr>
        <w:tc>
          <w:tcPr>
            <w:tcW w:w="51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-162" w:right="-108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4"/>
                <w:szCs w:val="14"/>
              </w:rPr>
              <w:t>код</w:t>
            </w:r>
          </w:p>
        </w:tc>
        <w:tc>
          <w:tcPr>
            <w:tcW w:w="10474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Вид на дохода:</w:t>
            </w:r>
          </w:p>
        </w:tc>
      </w:tr>
      <w:tr w:rsidR="009A318E">
        <w:trPr>
          <w:trHeight w:val="218"/>
          <w:jc w:val="center"/>
        </w:trPr>
        <w:tc>
          <w:tcPr>
            <w:tcW w:w="51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-108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301</w:t>
            </w:r>
          </w:p>
        </w:tc>
        <w:tc>
          <w:tcPr>
            <w:tcW w:w="10474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Доходи от дейност като регистриран земеделски производител за производство на непреработени продукти от селско стопанство, с изключение на доходите от производство на декоративна растителност</w:t>
            </w:r>
          </w:p>
        </w:tc>
      </w:tr>
      <w:tr w:rsidR="009A318E">
        <w:trPr>
          <w:trHeight w:val="375"/>
          <w:jc w:val="center"/>
        </w:trPr>
        <w:tc>
          <w:tcPr>
            <w:tcW w:w="51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302</w:t>
            </w:r>
          </w:p>
        </w:tc>
        <w:tc>
          <w:tcPr>
            <w:tcW w:w="10474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Доходи от дейност за производство на преработени или непреработени продукти от селско стопанство, извън тези с код 301, включително доходи от продажба на произведена декоративна растителност</w:t>
            </w:r>
          </w:p>
        </w:tc>
      </w:tr>
      <w:tr w:rsidR="009A318E">
        <w:trPr>
          <w:trHeight w:val="126"/>
          <w:jc w:val="center"/>
        </w:trPr>
        <w:tc>
          <w:tcPr>
            <w:tcW w:w="51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303</w:t>
            </w:r>
          </w:p>
        </w:tc>
        <w:tc>
          <w:tcPr>
            <w:tcW w:w="10474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Доходи от горско стопанство (включително от събиране на диворастящи билки, гъби и плодове); от ловно стопанство и от рибно стопанство</w:t>
            </w:r>
          </w:p>
        </w:tc>
      </w:tr>
      <w:tr w:rsidR="009A318E">
        <w:trPr>
          <w:trHeight w:val="153"/>
          <w:jc w:val="center"/>
        </w:trPr>
        <w:tc>
          <w:tcPr>
            <w:tcW w:w="51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304</w:t>
            </w:r>
          </w:p>
        </w:tc>
        <w:tc>
          <w:tcPr>
            <w:tcW w:w="10474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Авторски и лицензионни възнаграждения, включително за доходи от продажба на изобретения, произведения на науката, културата и изкуството от техните автори, както и възнаграждения на артисти-изпълнители</w:t>
            </w:r>
          </w:p>
        </w:tc>
      </w:tr>
      <w:tr w:rsidR="009A318E">
        <w:trPr>
          <w:trHeight w:val="153"/>
          <w:jc w:val="center"/>
        </w:trPr>
        <w:tc>
          <w:tcPr>
            <w:tcW w:w="51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305</w:t>
            </w:r>
          </w:p>
        </w:tc>
        <w:tc>
          <w:tcPr>
            <w:tcW w:w="10474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Доходи от упражняване на занаят, които не се облагат с патентен данък по реда на Закона за местните данъци и такси</w:t>
            </w:r>
          </w:p>
        </w:tc>
      </w:tr>
      <w:tr w:rsidR="009A318E">
        <w:trPr>
          <w:trHeight w:val="154"/>
          <w:jc w:val="center"/>
        </w:trPr>
        <w:tc>
          <w:tcPr>
            <w:tcW w:w="51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306</w:t>
            </w:r>
          </w:p>
        </w:tc>
        <w:tc>
          <w:tcPr>
            <w:tcW w:w="10474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 xml:space="preserve">Доходи от упражняване на свободна професия </w:t>
            </w:r>
          </w:p>
        </w:tc>
      </w:tr>
      <w:tr w:rsidR="009A318E">
        <w:trPr>
          <w:trHeight w:val="158"/>
          <w:jc w:val="center"/>
        </w:trPr>
        <w:tc>
          <w:tcPr>
            <w:tcW w:w="51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307</w:t>
            </w:r>
          </w:p>
        </w:tc>
        <w:tc>
          <w:tcPr>
            <w:tcW w:w="10474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 xml:space="preserve">Доходи от възнаграждения по </w:t>
            </w:r>
            <w:proofErr w:type="spellStart"/>
            <w:r>
              <w:rPr>
                <w:rFonts w:ascii="Arial" w:hAnsi="Arial" w:cs="Arial"/>
                <w:i/>
                <w:iCs/>
                <w:sz w:val="13"/>
                <w:szCs w:val="13"/>
              </w:rPr>
              <w:t>извънтрудови</w:t>
            </w:r>
            <w:proofErr w:type="spellEnd"/>
            <w:r>
              <w:rPr>
                <w:rFonts w:ascii="Arial" w:hAnsi="Arial" w:cs="Arial"/>
                <w:i/>
                <w:iCs/>
                <w:sz w:val="13"/>
                <w:szCs w:val="13"/>
              </w:rPr>
              <w:t xml:space="preserve"> правоотношения</w:t>
            </w:r>
          </w:p>
        </w:tc>
      </w:tr>
      <w:tr w:rsidR="009A318E">
        <w:trPr>
          <w:trHeight w:val="153"/>
          <w:jc w:val="center"/>
        </w:trPr>
        <w:tc>
          <w:tcPr>
            <w:tcW w:w="51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401</w:t>
            </w:r>
          </w:p>
        </w:tc>
        <w:tc>
          <w:tcPr>
            <w:tcW w:w="10474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Доходи от наем на недвижимо имущество, включително придобити вноски по договор за лизинг, в който не е предвидено прехвърляне правото на собственост на недвижимо имущество</w:t>
            </w:r>
          </w:p>
        </w:tc>
      </w:tr>
      <w:tr w:rsidR="009A318E">
        <w:trPr>
          <w:trHeight w:val="153"/>
          <w:jc w:val="center"/>
        </w:trPr>
        <w:tc>
          <w:tcPr>
            <w:tcW w:w="51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402</w:t>
            </w:r>
          </w:p>
        </w:tc>
        <w:tc>
          <w:tcPr>
            <w:tcW w:w="10474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Доходи от наем на движимо имущество, включително придобити вноски по договор за лизинг, в който не е предвидено прехвърляне правото на собственост на движимо имущество</w:t>
            </w:r>
          </w:p>
        </w:tc>
      </w:tr>
      <w:tr w:rsidR="009A318E">
        <w:trPr>
          <w:trHeight w:val="153"/>
          <w:jc w:val="center"/>
        </w:trPr>
        <w:tc>
          <w:tcPr>
            <w:tcW w:w="51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403</w:t>
            </w:r>
          </w:p>
        </w:tc>
        <w:tc>
          <w:tcPr>
            <w:tcW w:w="10474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 xml:space="preserve">Възнаграждения по договори за: франчайз, </w:t>
            </w:r>
            <w:proofErr w:type="spellStart"/>
            <w:r>
              <w:rPr>
                <w:rFonts w:ascii="Arial" w:hAnsi="Arial" w:cs="Arial"/>
                <w:i/>
                <w:iCs/>
                <w:sz w:val="13"/>
                <w:szCs w:val="13"/>
              </w:rPr>
              <w:t>факторинг</w:t>
            </w:r>
            <w:proofErr w:type="spellEnd"/>
            <w:r>
              <w:rPr>
                <w:rFonts w:ascii="Arial" w:hAnsi="Arial" w:cs="Arial"/>
                <w:i/>
                <w:iCs/>
                <w:sz w:val="13"/>
                <w:szCs w:val="13"/>
              </w:rPr>
              <w:t xml:space="preserve"> и други договори за предоставяне за ползване на права</w:t>
            </w:r>
          </w:p>
        </w:tc>
      </w:tr>
      <w:tr w:rsidR="009A318E">
        <w:trPr>
          <w:trHeight w:val="153"/>
          <w:jc w:val="center"/>
        </w:trPr>
        <w:tc>
          <w:tcPr>
            <w:tcW w:w="51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05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72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Удържани задължителни осигурителни вноски за сметка на лицето по КСО и ЗЗО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[#ЛОСИ#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:0#В#Х1999]</w:t>
            </w:r>
          </w:p>
        </w:tc>
      </w:tr>
      <w:tr w:rsidR="009A318E">
        <w:trPr>
          <w:trHeight w:val="1164"/>
          <w:jc w:val="center"/>
        </w:trPr>
        <w:tc>
          <w:tcPr>
            <w:tcW w:w="51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505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before="120" w:after="0" w:line="240" w:lineRule="auto"/>
              <w:ind w:right="7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Авансово удържан данък по чл. 43 от ЗДДФЛ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[#ОДДФ#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#В#Х306+#ОДДФ#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#В#Х3071+#ОДДФ#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#В#Х3072+#ОДДФ#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#В#Х3073+#ОДДФ#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#В#Х3074+#ОДДФ#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#В#Х3075+#ОДДФ#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#В#Х3076+#ОДДФ#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#В#Х3077+#ОДДФ#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#В#Х3078+#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ОДДФ#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#В#Х3079+#ОДДФ#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#В#Х30710+#ОДДФ#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#В#Х30711+#ОДДФ#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#В#Х30712+#ОДДФ#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#В#Х30713+#ОДДФ#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#В#Х30714+#ОДДФ#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#В#Х302+#ОДДФ#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#В#Х303+#ОДДФ#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#В#Х304+#ОДДФ#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#В#Х305+#ОДДФ#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#В#Х301:0]</w:t>
            </w:r>
          </w:p>
        </w:tc>
      </w:tr>
      <w:tr w:rsidR="009A318E">
        <w:trPr>
          <w:trHeight w:val="153"/>
          <w:jc w:val="center"/>
        </w:trPr>
        <w:tc>
          <w:tcPr>
            <w:tcW w:w="51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4</w:t>
            </w:r>
          </w:p>
        </w:tc>
        <w:tc>
          <w:tcPr>
            <w:tcW w:w="8505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before="120" w:after="0" w:line="240" w:lineRule="auto"/>
              <w:ind w:right="7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Авансово удържан данък по чл. 44 от ЗДДФЛ</w:t>
            </w: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[#ОДДФ#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#В#Х401+#ОДДФ#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#В#Х402+#ОДДФ#</w:t>
            </w:r>
            <w:r w:rsidR="004D421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#В#Х403:0]</w:t>
            </w:r>
          </w:p>
        </w:tc>
      </w:tr>
      <w:tr w:rsidR="009A318E">
        <w:trPr>
          <w:trHeight w:val="1668"/>
          <w:jc w:val="center"/>
        </w:trPr>
        <w:tc>
          <w:tcPr>
            <w:tcW w:w="10987" w:type="dxa"/>
            <w:gridSpan w:val="2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A318E" w:rsidRDefault="009B6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4"/>
                <w:szCs w:val="14"/>
              </w:rPr>
              <w:t>Забележки: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1. На основание чл. 45, ал. 5 от ЗДДФЛ предприятието или </w:t>
            </w:r>
            <w:proofErr w:type="spellStart"/>
            <w:r>
              <w:rPr>
                <w:rFonts w:ascii="Arial" w:hAnsi="Arial" w:cs="Arial"/>
                <w:i/>
                <w:iCs/>
                <w:sz w:val="14"/>
                <w:szCs w:val="14"/>
              </w:rPr>
              <w:t>самоосигуряващото</w:t>
            </w:r>
            <w:proofErr w:type="spellEnd"/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се лице, платец на доходи от друга стопанска дейност или на доходи от наем или от друго възмездно предоставяне за ползване на права или имущество, при поискване от лицето издава </w:t>
            </w: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служебна бележка по образец за изплатения през годината доход и за удържаните през годината данък и задължителни осигурителни вноски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 Служебната бележка не се издава в случаите по чл. 43, ал. 5 от ЗДДФЛ, т.е. когато получател на дохода от друга стопанска дейност е </w:t>
            </w:r>
            <w:proofErr w:type="spellStart"/>
            <w:r>
              <w:rPr>
                <w:rFonts w:ascii="Arial" w:hAnsi="Arial" w:cs="Arial"/>
                <w:i/>
                <w:iCs/>
                <w:sz w:val="14"/>
                <w:szCs w:val="14"/>
              </w:rPr>
              <w:t>самоосигуряващо</w:t>
            </w:r>
            <w:proofErr w:type="spellEnd"/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се лице и писмено е декларирало това обстоятелство пред платеца на дохода.</w:t>
            </w:r>
          </w:p>
          <w:p w:rsidR="009A318E" w:rsidRDefault="009B6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2. Служебната бележка се издава в 14-дневен срок от датата на поискването й.</w:t>
            </w:r>
          </w:p>
          <w:p w:rsidR="009A318E" w:rsidRDefault="009B6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ru-RU"/>
              </w:rPr>
              <w:t xml:space="preserve">3.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На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ред 1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се посочва брутният размер на изплатения доход от съответния код без да се приспадат нормативно признатите разходи и/или направените удръжки от платеца на съответния доход.</w:t>
            </w:r>
          </w:p>
          <w:p w:rsidR="009A318E" w:rsidRDefault="009B6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4. На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ред 2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се посочват задължителните осигурителни вноски, които платецът на дохода е удържал за сметка на лицето по реда на КСО и ЗЗО от изплатените доходи от друга стопанска дейност по чл. 29 от ЗДДФЛ.</w:t>
            </w:r>
          </w:p>
          <w:p w:rsidR="009A318E" w:rsidRDefault="009B6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5. Всички суми в служебната бележка се посочват в левове и стотинки до втория десетичен знак.</w:t>
            </w:r>
          </w:p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6. Служебната бележка се издава в два екземпляра - единият се предоставя на лицето, придобило дохода, а вторият се съхранява от предприятието или </w:t>
            </w:r>
            <w:proofErr w:type="spellStart"/>
            <w:r>
              <w:rPr>
                <w:rFonts w:ascii="Arial" w:hAnsi="Arial" w:cs="Arial"/>
                <w:i/>
                <w:iCs/>
                <w:sz w:val="14"/>
                <w:szCs w:val="14"/>
              </w:rPr>
              <w:t>самоосигуряващото</w:t>
            </w:r>
            <w:proofErr w:type="spellEnd"/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се лице, платец на доходите.</w:t>
            </w:r>
          </w:p>
        </w:tc>
      </w:tr>
      <w:tr w:rsidR="009A318E">
        <w:trPr>
          <w:trHeight w:val="361"/>
          <w:jc w:val="center"/>
        </w:trPr>
        <w:tc>
          <w:tcPr>
            <w:tcW w:w="2334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Дата на предоставяне &gt;&gt;</w:t>
            </w:r>
          </w:p>
        </w:tc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18E" w:rsidRDefault="009A318E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right="159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18E" w:rsidRDefault="009A318E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right="159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18E" w:rsidRDefault="009A318E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right="159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18E" w:rsidRDefault="009A318E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right="159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18E" w:rsidRDefault="009A318E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right="159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18E" w:rsidRDefault="009A318E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right="159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18E" w:rsidRDefault="009A318E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right="159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18E" w:rsidRDefault="009A318E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right="159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24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A318E" w:rsidRDefault="009B6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Подпис на представляващия &gt;&gt;</w:t>
            </w:r>
          </w:p>
        </w:tc>
        <w:tc>
          <w:tcPr>
            <w:tcW w:w="22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A318E" w:rsidRDefault="009A318E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right="159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9A318E" w:rsidRDefault="009A318E" w:rsidP="009E06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9A318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B6AED"/>
    <w:rsid w:val="004D421A"/>
    <w:rsid w:val="009A318E"/>
    <w:rsid w:val="009B6AED"/>
    <w:rsid w:val="009E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089A23B8-D1DE-4840-ACE7-C4730C48D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710</Words>
  <Characters>4053</Characters>
  <Application>Microsoft Office Word</Application>
  <DocSecurity>0</DocSecurity>
  <Lines>33</Lines>
  <Paragraphs>9</Paragraphs>
  <ScaleCrop>false</ScaleCrop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Antoaneta</cp:lastModifiedBy>
  <cp:revision>4</cp:revision>
  <dcterms:created xsi:type="dcterms:W3CDTF">2021-06-18T09:00:00Z</dcterms:created>
  <dcterms:modified xsi:type="dcterms:W3CDTF">2022-01-05T14:31:00Z</dcterms:modified>
</cp:coreProperties>
</file>